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72CE4D3F" w:rsidR="001A53D6" w:rsidRPr="00C66E4D" w:rsidRDefault="00C36847" w:rsidP="00D06917">
            <w:pPr>
              <w:spacing w:line="360" w:lineRule="auto"/>
              <w:jc w:val="both"/>
              <w:rPr>
                <w:rFonts w:ascii="Times New Roman" w:hAnsi="Times New Roman" w:cs="Times New Roman"/>
                <w:b/>
                <w:color w:val="000000" w:themeColor="text1"/>
              </w:rPr>
            </w:pPr>
            <w:bookmarkStart w:id="0" w:name="_GoBack"/>
            <w:r>
              <w:rPr>
                <w:rFonts w:ascii="Times New Roman" w:hAnsi="Times New Roman" w:cs="Times New Roman"/>
                <w:b/>
                <w:color w:val="000000" w:themeColor="text1"/>
              </w:rPr>
              <w:t>JACS-3081</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7AC50F1E" w:rsidR="003069E0" w:rsidRPr="00C66E4D" w:rsidRDefault="00C36847"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C36847">
              <w:rPr>
                <w:rFonts w:ascii="Times New Roman" w:hAnsi="Times New Roman" w:cs="Times New Roman"/>
                <w:b/>
                <w:color w:val="000000" w:themeColor="text1"/>
              </w:rPr>
              <w:t>Garoma</w:t>
            </w:r>
            <w:proofErr w:type="spellEnd"/>
            <w:r w:rsidRPr="00C36847">
              <w:rPr>
                <w:rFonts w:ascii="Times New Roman" w:hAnsi="Times New Roman" w:cs="Times New Roman"/>
                <w:b/>
                <w:color w:val="000000" w:themeColor="text1"/>
              </w:rPr>
              <w:t xml:space="preserve"> Belay</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12550933"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A22276">
              <w:rPr>
                <w:rFonts w:ascii="Times New Roman" w:eastAsia="Times New Roman" w:hAnsi="Times New Roman" w:cs="Times New Roman"/>
                <w:b/>
                <w:bCs/>
                <w:color w:val="000000" w:themeColor="text1"/>
                <w:shd w:val="clear" w:color="auto" w:fill="FFFFFF"/>
                <w:lang w:val="en-IN" w:eastAsia="en-IN"/>
              </w:rPr>
              <w:t xml:space="preserve"> </w:t>
            </w:r>
            <w:r w:rsidR="00C36847" w:rsidRPr="00C36847">
              <w:rPr>
                <w:rFonts w:ascii="Times New Roman" w:eastAsia="Times New Roman" w:hAnsi="Times New Roman" w:cs="Times New Roman"/>
                <w:b/>
                <w:bCs/>
                <w:color w:val="000000" w:themeColor="text1"/>
                <w:shd w:val="clear" w:color="auto" w:fill="FFFFFF"/>
                <w:lang w:val="en-IN" w:eastAsia="en-IN"/>
              </w:rPr>
              <w:t>Assessing wheat population for yield and desirable agronomic traits under organic agriculture</w:t>
            </w:r>
          </w:p>
          <w:p w14:paraId="6DAFADD3" w14:textId="0D94F34D" w:rsidR="00A22276" w:rsidRDefault="00140858" w:rsidP="009D584F">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C36847" w:rsidRPr="00C36847">
              <w:rPr>
                <w:rFonts w:ascii="Times New Roman" w:hAnsi="Times New Roman" w:cs="Times New Roman"/>
                <w:color w:val="000000" w:themeColor="text1"/>
              </w:rPr>
              <w:t xml:space="preserve">The article presents a valuable study on the use of composite crossed populations (CCPs) to enhance genetic diversity, disease resistance, and yield stability in organic wheat farming. The research is </w:t>
            </w:r>
            <w:proofErr w:type="gramStart"/>
            <w:r w:rsidR="00C36847" w:rsidRPr="00C36847">
              <w:rPr>
                <w:rFonts w:ascii="Times New Roman" w:hAnsi="Times New Roman" w:cs="Times New Roman"/>
                <w:color w:val="000000" w:themeColor="text1"/>
              </w:rPr>
              <w:t>well-grounded</w:t>
            </w:r>
            <w:proofErr w:type="gramEnd"/>
            <w:r w:rsidR="00C36847" w:rsidRPr="00C36847">
              <w:rPr>
                <w:rFonts w:ascii="Times New Roman" w:hAnsi="Times New Roman" w:cs="Times New Roman"/>
                <w:color w:val="000000" w:themeColor="text1"/>
              </w:rPr>
              <w:t xml:space="preserve"> in current agricultural challenges and offers practical insights for improving organic farming practices.</w:t>
            </w:r>
          </w:p>
          <w:p w14:paraId="5F96B40E" w14:textId="21325971" w:rsidR="00FD1527" w:rsidRDefault="0005394A" w:rsidP="0005394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C36847" w:rsidRPr="00C36847">
              <w:rPr>
                <w:rFonts w:ascii="Times New Roman" w:eastAsia="Times New Roman" w:hAnsi="Times New Roman" w:cs="Times New Roman"/>
                <w:bCs/>
                <w:color w:val="000000" w:themeColor="text1"/>
                <w:shd w:val="clear" w:color="auto" w:fill="FFFFFF"/>
                <w:lang w:val="en-IN" w:eastAsia="en-IN"/>
              </w:rPr>
              <w:t xml:space="preserve">The introduction provides a comprehensive background on organic farming and the importance of genetic diversity in crop resilience. The context of organic farming is </w:t>
            </w:r>
            <w:proofErr w:type="gramStart"/>
            <w:r w:rsidR="00C36847" w:rsidRPr="00C36847">
              <w:rPr>
                <w:rFonts w:ascii="Times New Roman" w:eastAsia="Times New Roman" w:hAnsi="Times New Roman" w:cs="Times New Roman"/>
                <w:bCs/>
                <w:color w:val="000000" w:themeColor="text1"/>
                <w:shd w:val="clear" w:color="auto" w:fill="FFFFFF"/>
                <w:lang w:val="en-IN" w:eastAsia="en-IN"/>
              </w:rPr>
              <w:t>well-explained</w:t>
            </w:r>
            <w:proofErr w:type="gramEnd"/>
            <w:r w:rsidR="00C36847" w:rsidRPr="00C36847">
              <w:rPr>
                <w:rFonts w:ascii="Times New Roman" w:eastAsia="Times New Roman" w:hAnsi="Times New Roman" w:cs="Times New Roman"/>
                <w:bCs/>
                <w:color w:val="000000" w:themeColor="text1"/>
                <w:shd w:val="clear" w:color="auto" w:fill="FFFFFF"/>
                <w:lang w:val="en-IN" w:eastAsia="en-IN"/>
              </w:rPr>
              <w:t xml:space="preserve">, emphasizing its reliance on biological inputs over chemical fertilizers and pesticides. </w:t>
            </w:r>
          </w:p>
          <w:p w14:paraId="2422E830" w14:textId="1A50A15F" w:rsidR="0005394A" w:rsidRDefault="00C36847" w:rsidP="00BB74BF">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Materials and Methods</w:t>
            </w:r>
            <w:r w:rsidR="0005394A">
              <w:rPr>
                <w:rFonts w:ascii="Times New Roman" w:eastAsia="Times New Roman" w:hAnsi="Times New Roman" w:cs="Times New Roman"/>
                <w:bCs/>
                <w:color w:val="000000" w:themeColor="text1"/>
                <w:shd w:val="clear" w:color="auto" w:fill="FFFFFF"/>
                <w:lang w:val="en-IN" w:eastAsia="en-IN"/>
              </w:rPr>
              <w:t xml:space="preserve">: - </w:t>
            </w:r>
            <w:r w:rsidRPr="00C36847">
              <w:rPr>
                <w:rFonts w:ascii="Times New Roman" w:eastAsia="Times New Roman" w:hAnsi="Times New Roman" w:cs="Times New Roman"/>
                <w:bCs/>
                <w:color w:val="000000" w:themeColor="text1"/>
                <w:shd w:val="clear" w:color="auto" w:fill="FFFFFF"/>
                <w:lang w:val="en-IN" w:eastAsia="en-IN"/>
              </w:rPr>
              <w:t xml:space="preserve">The materials and methods section </w:t>
            </w:r>
            <w:proofErr w:type="gramStart"/>
            <w:r w:rsidRPr="00C36847">
              <w:rPr>
                <w:rFonts w:ascii="Times New Roman" w:eastAsia="Times New Roman" w:hAnsi="Times New Roman" w:cs="Times New Roman"/>
                <w:bCs/>
                <w:color w:val="000000" w:themeColor="text1"/>
                <w:shd w:val="clear" w:color="auto" w:fill="FFFFFF"/>
                <w:lang w:val="en-IN" w:eastAsia="en-IN"/>
              </w:rPr>
              <w:t>is detailed</w:t>
            </w:r>
            <w:proofErr w:type="gramEnd"/>
            <w:r w:rsidRPr="00C36847">
              <w:rPr>
                <w:rFonts w:ascii="Times New Roman" w:eastAsia="Times New Roman" w:hAnsi="Times New Roman" w:cs="Times New Roman"/>
                <w:bCs/>
                <w:color w:val="000000" w:themeColor="text1"/>
                <w:shd w:val="clear" w:color="auto" w:fill="FFFFFF"/>
                <w:lang w:val="en-IN" w:eastAsia="en-IN"/>
              </w:rPr>
              <w:t xml:space="preserve">, describing the experimental design, data collection, and statistical analysis comprehensively. The use of specific methodologies for assessing yellow rust incidence and severity, as well as agronomic traits, is appropriate and </w:t>
            </w:r>
            <w:proofErr w:type="gramStart"/>
            <w:r w:rsidRPr="00C36847">
              <w:rPr>
                <w:rFonts w:ascii="Times New Roman" w:eastAsia="Times New Roman" w:hAnsi="Times New Roman" w:cs="Times New Roman"/>
                <w:bCs/>
                <w:color w:val="000000" w:themeColor="text1"/>
                <w:shd w:val="clear" w:color="auto" w:fill="FFFFFF"/>
                <w:lang w:val="en-IN" w:eastAsia="en-IN"/>
              </w:rPr>
              <w:t>well-explained</w:t>
            </w:r>
            <w:proofErr w:type="gramEnd"/>
            <w:r w:rsidRPr="00C36847">
              <w:rPr>
                <w:rFonts w:ascii="Times New Roman" w:eastAsia="Times New Roman" w:hAnsi="Times New Roman" w:cs="Times New Roman"/>
                <w:bCs/>
                <w:color w:val="000000" w:themeColor="text1"/>
                <w:shd w:val="clear" w:color="auto" w:fill="FFFFFF"/>
                <w:lang w:val="en-IN" w:eastAsia="en-IN"/>
              </w:rPr>
              <w:t>.</w:t>
            </w:r>
            <w:r>
              <w:rPr>
                <w:rFonts w:ascii="Times New Roman" w:eastAsia="Times New Roman" w:hAnsi="Times New Roman" w:cs="Times New Roman"/>
                <w:bCs/>
                <w:color w:val="000000" w:themeColor="text1"/>
                <w:shd w:val="clear" w:color="auto" w:fill="FFFFFF"/>
                <w:lang w:val="en-IN" w:eastAsia="en-IN"/>
              </w:rPr>
              <w:t xml:space="preserve"> </w:t>
            </w:r>
            <w:r w:rsidRPr="00C36847">
              <w:rPr>
                <w:rFonts w:ascii="Times New Roman" w:eastAsia="Times New Roman" w:hAnsi="Times New Roman" w:cs="Times New Roman"/>
                <w:bCs/>
                <w:color w:val="000000" w:themeColor="text1"/>
                <w:shd w:val="clear" w:color="auto" w:fill="FFFFFF"/>
                <w:lang w:val="en-IN" w:eastAsia="en-IN"/>
              </w:rPr>
              <w:t xml:space="preserve">Explain why specific statistical tests (e.g., REML) </w:t>
            </w:r>
            <w:proofErr w:type="gramStart"/>
            <w:r w:rsidRPr="00C36847">
              <w:rPr>
                <w:rFonts w:ascii="Times New Roman" w:eastAsia="Times New Roman" w:hAnsi="Times New Roman" w:cs="Times New Roman"/>
                <w:bCs/>
                <w:color w:val="000000" w:themeColor="text1"/>
                <w:shd w:val="clear" w:color="auto" w:fill="FFFFFF"/>
                <w:lang w:val="en-IN" w:eastAsia="en-IN"/>
              </w:rPr>
              <w:t>were chosen</w:t>
            </w:r>
            <w:proofErr w:type="gramEnd"/>
            <w:r w:rsidRPr="00C36847">
              <w:rPr>
                <w:rFonts w:ascii="Times New Roman" w:eastAsia="Times New Roman" w:hAnsi="Times New Roman" w:cs="Times New Roman"/>
                <w:bCs/>
                <w:color w:val="000000" w:themeColor="text1"/>
                <w:shd w:val="clear" w:color="auto" w:fill="FFFFFF"/>
                <w:lang w:val="en-IN" w:eastAsia="en-IN"/>
              </w:rPr>
              <w:t xml:space="preserve"> and their relevance to the study.</w:t>
            </w:r>
          </w:p>
          <w:p w14:paraId="18D0768E" w14:textId="794427AF" w:rsidR="00BB74BF" w:rsidRDefault="00C36847" w:rsidP="0005394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Results</w:t>
            </w:r>
            <w:r w:rsidR="00BB74BF">
              <w:rPr>
                <w:rFonts w:ascii="Times New Roman" w:eastAsia="Times New Roman" w:hAnsi="Times New Roman" w:cs="Times New Roman"/>
                <w:bCs/>
                <w:color w:val="000000" w:themeColor="text1"/>
                <w:shd w:val="clear" w:color="auto" w:fill="FFFFFF"/>
                <w:lang w:val="en-IN" w:eastAsia="en-IN"/>
              </w:rPr>
              <w:t xml:space="preserve">: - </w:t>
            </w:r>
            <w:r w:rsidRPr="00C36847">
              <w:rPr>
                <w:rFonts w:ascii="Times New Roman" w:eastAsia="Times New Roman" w:hAnsi="Times New Roman" w:cs="Times New Roman"/>
                <w:bCs/>
                <w:color w:val="000000" w:themeColor="text1"/>
                <w:shd w:val="clear" w:color="auto" w:fill="FFFFFF"/>
                <w:lang w:val="en-IN" w:eastAsia="en-IN"/>
              </w:rPr>
              <w:t xml:space="preserve">The results section presents a thorough analysis of the data collected, highlighting significant differences among wheat genotypes for yellow rust incidence, severity, and various agronomic traits. </w:t>
            </w:r>
          </w:p>
          <w:p w14:paraId="1267C758" w14:textId="7E9E7D1A" w:rsidR="00C36847" w:rsidRDefault="00C36847" w:rsidP="0005394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 </w:t>
            </w:r>
            <w:r w:rsidRPr="00C36847">
              <w:rPr>
                <w:rFonts w:ascii="Times New Roman" w:eastAsia="Times New Roman" w:hAnsi="Times New Roman" w:cs="Times New Roman"/>
                <w:bCs/>
                <w:color w:val="000000" w:themeColor="text1"/>
                <w:shd w:val="clear" w:color="auto" w:fill="FFFFFF"/>
                <w:lang w:val="en-IN" w:eastAsia="en-IN"/>
              </w:rPr>
              <w:t xml:space="preserve">The discussion provides a good interpretation of the results, relating them back to the study's objectives and existing literature. The explanation of why CCPs exhibited better resilience to yellow rust compared to pure lines is </w:t>
            </w:r>
            <w:proofErr w:type="gramStart"/>
            <w:r w:rsidRPr="00C36847">
              <w:rPr>
                <w:rFonts w:ascii="Times New Roman" w:eastAsia="Times New Roman" w:hAnsi="Times New Roman" w:cs="Times New Roman"/>
                <w:bCs/>
                <w:color w:val="000000" w:themeColor="text1"/>
                <w:shd w:val="clear" w:color="auto" w:fill="FFFFFF"/>
                <w:lang w:val="en-IN" w:eastAsia="en-IN"/>
              </w:rPr>
              <w:t>well-supported</w:t>
            </w:r>
            <w:proofErr w:type="gramEnd"/>
            <w:r w:rsidRPr="00C36847">
              <w:rPr>
                <w:rFonts w:ascii="Times New Roman" w:eastAsia="Times New Roman" w:hAnsi="Times New Roman" w:cs="Times New Roman"/>
                <w:bCs/>
                <w:color w:val="000000" w:themeColor="text1"/>
                <w:shd w:val="clear" w:color="auto" w:fill="FFFFFF"/>
                <w:lang w:val="en-IN" w:eastAsia="en-IN"/>
              </w:rPr>
              <w:t xml:space="preserve"> by references.</w:t>
            </w:r>
          </w:p>
          <w:p w14:paraId="0CC0FD9B" w14:textId="7DDD4B55" w:rsidR="0005394A" w:rsidRPr="0005394A" w:rsidRDefault="0005394A" w:rsidP="0005394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References: - R</w:t>
            </w:r>
            <w:r w:rsidRPr="0005394A">
              <w:rPr>
                <w:rFonts w:ascii="Times New Roman" w:eastAsia="Times New Roman" w:hAnsi="Times New Roman" w:cs="Times New Roman"/>
                <w:bCs/>
                <w:color w:val="000000" w:themeColor="text1"/>
                <w:shd w:val="clear" w:color="auto" w:fill="FFFFFF"/>
                <w:lang w:val="en-IN" w:eastAsia="en-IN"/>
              </w:rPr>
              <w:t xml:space="preserve">eferences </w:t>
            </w:r>
            <w:proofErr w:type="gramStart"/>
            <w:r w:rsidRPr="0005394A">
              <w:rPr>
                <w:rFonts w:ascii="Times New Roman" w:eastAsia="Times New Roman" w:hAnsi="Times New Roman" w:cs="Times New Roman"/>
                <w:bCs/>
                <w:color w:val="000000" w:themeColor="text1"/>
                <w:shd w:val="clear" w:color="auto" w:fill="FFFFFF"/>
                <w:lang w:val="en-IN" w:eastAsia="en-IN"/>
              </w:rPr>
              <w:t>are listed</w:t>
            </w:r>
            <w:proofErr w:type="gramEnd"/>
            <w:r w:rsidRPr="0005394A">
              <w:rPr>
                <w:rFonts w:ascii="Times New Roman" w:eastAsia="Times New Roman" w:hAnsi="Times New Roman" w:cs="Times New Roman"/>
                <w:bCs/>
                <w:color w:val="000000" w:themeColor="text1"/>
                <w:shd w:val="clear" w:color="auto" w:fill="FFFFFF"/>
                <w:lang w:val="en-IN" w:eastAsia="en-IN"/>
              </w:rPr>
              <w:t xml:space="preserve"> by title and year. Please align them to include authors, title, year, journal name, volume, issue, and page numbers according to the journal's format</w:t>
            </w:r>
            <w:r w:rsidR="00C36847">
              <w:rPr>
                <w:rFonts w:ascii="Times New Roman" w:eastAsia="Times New Roman" w:hAnsi="Times New Roman" w:cs="Times New Roman"/>
                <w:bCs/>
                <w:color w:val="000000" w:themeColor="text1"/>
                <w:shd w:val="clear" w:color="auto" w:fill="FFFFFF"/>
                <w:lang w:val="en-IN" w:eastAsia="en-IN"/>
              </w:rPr>
              <w:t>.</w:t>
            </w:r>
          </w:p>
          <w:p w14:paraId="387941E6" w14:textId="1053154D" w:rsidR="0049531E" w:rsidRPr="00C66E4D" w:rsidRDefault="00DE24E6"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8EB2CD" w14:textId="77777777" w:rsidR="00CA38E8" w:rsidRDefault="00CA38E8" w:rsidP="00F65AB0">
      <w:pPr>
        <w:spacing w:after="0" w:line="240" w:lineRule="auto"/>
      </w:pPr>
      <w:r>
        <w:separator/>
      </w:r>
    </w:p>
  </w:endnote>
  <w:endnote w:type="continuationSeparator" w:id="0">
    <w:p w14:paraId="11034D16" w14:textId="77777777" w:rsidR="00CA38E8" w:rsidRDefault="00CA38E8"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37DF4A" w14:textId="77777777" w:rsidR="00CA38E8" w:rsidRDefault="00CA38E8" w:rsidP="00F65AB0">
      <w:pPr>
        <w:spacing w:after="0" w:line="240" w:lineRule="auto"/>
      </w:pPr>
      <w:r>
        <w:separator/>
      </w:r>
    </w:p>
  </w:footnote>
  <w:footnote w:type="continuationSeparator" w:id="0">
    <w:p w14:paraId="0B911FA6" w14:textId="77777777" w:rsidR="00CA38E8" w:rsidRDefault="00CA38E8"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8"/>
  </w:num>
  <w:num w:numId="5">
    <w:abstractNumId w:val="5"/>
  </w:num>
  <w:num w:numId="6">
    <w:abstractNumId w:val="6"/>
  </w:num>
  <w:num w:numId="7">
    <w:abstractNumId w:val="9"/>
  </w:num>
  <w:num w:numId="8">
    <w:abstractNumId w:val="2"/>
  </w:num>
  <w:num w:numId="9">
    <w:abstractNumId w:val="7"/>
  </w:num>
  <w:num w:numId="10">
    <w:abstractNumId w:val="10"/>
  </w:num>
  <w:num w:numId="11">
    <w:abstractNumId w:val="11"/>
  </w:num>
  <w:num w:numId="1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3A69"/>
    <w:rsid w:val="00445057"/>
    <w:rsid w:val="00445176"/>
    <w:rsid w:val="00445E5E"/>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4C1D"/>
    <w:rsid w:val="00C25462"/>
    <w:rsid w:val="00C2749C"/>
    <w:rsid w:val="00C304FC"/>
    <w:rsid w:val="00C31692"/>
    <w:rsid w:val="00C31E8A"/>
    <w:rsid w:val="00C3248D"/>
    <w:rsid w:val="00C34F2A"/>
    <w:rsid w:val="00C35218"/>
    <w:rsid w:val="00C35415"/>
    <w:rsid w:val="00C36847"/>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6E49"/>
    <w:rsid w:val="00C91694"/>
    <w:rsid w:val="00C92A5D"/>
    <w:rsid w:val="00C96252"/>
    <w:rsid w:val="00CA0750"/>
    <w:rsid w:val="00CA38E8"/>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75C5"/>
    <w:rsid w:val="00CF02C6"/>
    <w:rsid w:val="00CF34AE"/>
    <w:rsid w:val="00CF4B0D"/>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E6C30-D21C-4042-91CF-42C026E20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2024-06-18T03:47:00Z</dcterms:created>
  <dcterms:modified xsi:type="dcterms:W3CDTF">2024-06-18T03:47:00Z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